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8"/>
          <w:szCs w:val="28"/>
          <w:lang w:val="en-US" w:eastAsia="zh-CN"/>
        </w:rPr>
      </w:pPr>
      <w:r>
        <w:rPr>
          <w:rFonts w:hint="eastAsia"/>
          <w:sz w:val="28"/>
          <w:szCs w:val="28"/>
          <w:lang w:val="en-US" w:eastAsia="zh-CN"/>
        </w:rPr>
        <w:t>附件1：3D模型制作设备技术要求参数</w:t>
      </w:r>
      <w:bookmarkStart w:id="0" w:name="_GoBack"/>
      <w:bookmarkEnd w:id="0"/>
      <w:r>
        <w:rPr>
          <w:rFonts w:hint="default"/>
          <w:sz w:val="28"/>
          <w:szCs w:val="28"/>
          <w:lang w:val="en-US" w:eastAsia="zh-CN"/>
        </w:rPr>
        <w:br w:type="textWrapping"/>
      </w:r>
      <w:r>
        <w:rPr>
          <w:rFonts w:hint="default"/>
          <w:sz w:val="28"/>
          <w:szCs w:val="28"/>
          <w:lang w:val="en-US" w:eastAsia="zh-CN"/>
        </w:rPr>
        <w:t>1.技术类型：SLA立体光固化成型，355nm固体激光器通过振镜扫描光敏树脂，快速精确地制造出任意几何形状的产品原型，实现无模制造；制件精度高，制作过程无任何热量产生，能够保证制件精度；</w:t>
      </w:r>
    </w:p>
    <w:p>
      <w:pPr>
        <w:rPr>
          <w:rFonts w:hint="default"/>
          <w:sz w:val="28"/>
          <w:szCs w:val="28"/>
          <w:lang w:val="en-US" w:eastAsia="zh-CN"/>
        </w:rPr>
      </w:pPr>
      <w:r>
        <w:rPr>
          <w:rFonts w:hint="default"/>
          <w:sz w:val="28"/>
          <w:szCs w:val="28"/>
          <w:lang w:val="en-US" w:eastAsia="zh-CN"/>
        </w:rPr>
        <w:t>2.材料类型：光敏树脂；</w:t>
      </w:r>
    </w:p>
    <w:p>
      <w:pPr>
        <w:rPr>
          <w:rFonts w:hint="default"/>
          <w:sz w:val="28"/>
          <w:szCs w:val="28"/>
          <w:lang w:val="en-US" w:eastAsia="zh-CN"/>
        </w:rPr>
      </w:pPr>
      <w:r>
        <w:rPr>
          <w:rFonts w:hint="default"/>
          <w:sz w:val="28"/>
          <w:szCs w:val="28"/>
          <w:lang w:val="en-US" w:eastAsia="zh-CN"/>
        </w:rPr>
        <w:t>3.成型精度：±0.1mm(L≤100mm);±0.1%×Lmm(L&gt;100mm)；</w:t>
      </w:r>
    </w:p>
    <w:p>
      <w:pPr>
        <w:rPr>
          <w:rFonts w:hint="default"/>
          <w:sz w:val="28"/>
          <w:szCs w:val="28"/>
          <w:lang w:val="en-US" w:eastAsia="zh-CN"/>
        </w:rPr>
      </w:pPr>
      <w:r>
        <w:rPr>
          <w:rFonts w:hint="default"/>
          <w:sz w:val="28"/>
          <w:szCs w:val="28"/>
          <w:lang w:val="en-US" w:eastAsia="zh-CN"/>
        </w:rPr>
        <w:t>4.成型速度：60～120g/h；</w:t>
      </w:r>
    </w:p>
    <w:p>
      <w:pPr>
        <w:rPr>
          <w:rFonts w:hint="default"/>
          <w:sz w:val="28"/>
          <w:szCs w:val="28"/>
          <w:lang w:val="en-US" w:eastAsia="zh-CN"/>
        </w:rPr>
      </w:pPr>
      <w:r>
        <w:rPr>
          <w:rFonts w:hint="default"/>
          <w:sz w:val="28"/>
          <w:szCs w:val="28"/>
          <w:lang w:val="en-US" w:eastAsia="zh-CN"/>
        </w:rPr>
        <w:t>5.成型空间：≥800mm(X)×800mm(Y)×500mm(Z)；设备外形：1400*1500*2200mm；</w:t>
      </w:r>
    </w:p>
    <w:p>
      <w:pPr>
        <w:rPr>
          <w:rFonts w:hint="default"/>
          <w:sz w:val="28"/>
          <w:szCs w:val="28"/>
          <w:lang w:val="en-US" w:eastAsia="zh-CN"/>
        </w:rPr>
      </w:pPr>
      <w:r>
        <w:rPr>
          <w:rFonts w:hint="default"/>
          <w:sz w:val="28"/>
          <w:szCs w:val="28"/>
          <w:lang w:val="en-US" w:eastAsia="zh-CN"/>
        </w:rPr>
        <w:t>6.激光类型：半导体泵浦源激光器，波长=355nm,功率≥500mW；</w:t>
      </w:r>
    </w:p>
    <w:p>
      <w:pPr>
        <w:rPr>
          <w:rFonts w:hint="default"/>
          <w:sz w:val="28"/>
          <w:szCs w:val="28"/>
          <w:lang w:val="en-US" w:eastAsia="zh-CN"/>
        </w:rPr>
      </w:pPr>
      <w:r>
        <w:rPr>
          <w:rFonts w:hint="default"/>
          <w:sz w:val="28"/>
          <w:szCs w:val="28"/>
          <w:lang w:val="en-US" w:eastAsia="zh-CN"/>
        </w:rPr>
        <w:t>7.涂铺方式：智能定位真空吸附涂层；</w:t>
      </w:r>
    </w:p>
    <w:p>
      <w:pPr>
        <w:rPr>
          <w:rFonts w:hint="default"/>
          <w:sz w:val="28"/>
          <w:szCs w:val="28"/>
          <w:lang w:val="en-US" w:eastAsia="zh-CN"/>
        </w:rPr>
      </w:pPr>
      <w:r>
        <w:rPr>
          <w:rFonts w:hint="default"/>
          <w:sz w:val="28"/>
          <w:szCs w:val="28"/>
          <w:lang w:val="en-US" w:eastAsia="zh-CN"/>
        </w:rPr>
        <w:t>8.正常层厚0.1mm,快速制作层厚0.1-0.25mm，精密制作层厚0.03-0.1mm；</w:t>
      </w:r>
    </w:p>
    <w:p>
      <w:pPr>
        <w:rPr>
          <w:rFonts w:hint="default"/>
          <w:sz w:val="28"/>
          <w:szCs w:val="28"/>
          <w:lang w:val="en-US" w:eastAsia="zh-CN"/>
        </w:rPr>
      </w:pPr>
      <w:r>
        <w:rPr>
          <w:rFonts w:hint="default"/>
          <w:sz w:val="28"/>
          <w:szCs w:val="28"/>
          <w:lang w:val="en-US" w:eastAsia="zh-CN"/>
        </w:rPr>
        <w:t>9.光学扫描系统：高精度振镜扫描系统，扫描速度6.0m/s,跳跨速度10.0 m/s；</w:t>
      </w:r>
    </w:p>
    <w:p>
      <w:pPr>
        <w:rPr>
          <w:rFonts w:hint="default"/>
          <w:sz w:val="28"/>
          <w:szCs w:val="28"/>
          <w:lang w:val="en-US" w:eastAsia="zh-CN"/>
        </w:rPr>
      </w:pPr>
      <w:r>
        <w:rPr>
          <w:rFonts w:hint="default"/>
          <w:sz w:val="28"/>
          <w:szCs w:val="28"/>
          <w:lang w:val="en-US" w:eastAsia="zh-CN"/>
        </w:rPr>
        <w:t>10.升降系统：垂直分辨率0.001mm，重复定位精度±0.01mm；</w:t>
      </w:r>
    </w:p>
    <w:p>
      <w:pPr>
        <w:rPr>
          <w:rFonts w:hint="default"/>
          <w:sz w:val="28"/>
          <w:szCs w:val="28"/>
          <w:lang w:val="en-US" w:eastAsia="zh-CN"/>
        </w:rPr>
      </w:pPr>
      <w:r>
        <w:rPr>
          <w:rFonts w:hint="default"/>
          <w:sz w:val="28"/>
          <w:szCs w:val="28"/>
          <w:lang w:val="en-US" w:eastAsia="zh-CN"/>
        </w:rPr>
        <w:t>11.采用弹性储能器的树脂真空吸附系统，可有效避免固化件被刮坏，又可大大提高树脂涂抹的均匀程度（提供证明材料加盖公章，原件备查）；</w:t>
      </w:r>
    </w:p>
    <w:p>
      <w:pPr>
        <w:rPr>
          <w:rFonts w:hint="default"/>
          <w:sz w:val="28"/>
          <w:szCs w:val="28"/>
          <w:lang w:val="en-US" w:eastAsia="zh-CN"/>
        </w:rPr>
      </w:pPr>
      <w:r>
        <w:rPr>
          <w:rFonts w:hint="default"/>
          <w:sz w:val="28"/>
          <w:szCs w:val="28"/>
          <w:lang w:val="en-US" w:eastAsia="zh-CN"/>
        </w:rPr>
        <w:t>12.树脂槽标准容积392L；树脂槽系统具备自动储藏树脂功能，确保树脂在长期不使用时随机器储藏不变质；</w:t>
      </w:r>
    </w:p>
    <w:p>
      <w:pPr>
        <w:rPr>
          <w:rFonts w:hint="default"/>
          <w:sz w:val="28"/>
          <w:szCs w:val="28"/>
          <w:lang w:val="en-US" w:eastAsia="zh-CN"/>
        </w:rPr>
      </w:pPr>
      <w:r>
        <w:rPr>
          <w:rFonts w:hint="default"/>
          <w:sz w:val="28"/>
          <w:szCs w:val="28"/>
          <w:lang w:val="en-US" w:eastAsia="zh-CN"/>
        </w:rPr>
        <w:t>13.树脂加热方式：热空气循环加热系统，加热表层树脂，既可以对树脂温度进行控制又可以避免树脂变质，且机器的功耗更低，更节能（提供证明材料加盖公章，原件备查）；</w:t>
      </w:r>
    </w:p>
    <w:p>
      <w:pPr>
        <w:rPr>
          <w:rFonts w:hint="default"/>
          <w:sz w:val="28"/>
          <w:szCs w:val="28"/>
          <w:lang w:val="en-US" w:eastAsia="zh-CN"/>
        </w:rPr>
      </w:pPr>
      <w:r>
        <w:rPr>
          <w:rFonts w:hint="default"/>
          <w:sz w:val="28"/>
          <w:szCs w:val="28"/>
          <w:lang w:val="en-US" w:eastAsia="zh-CN"/>
        </w:rPr>
        <w:t>14.控制系统采用Windows 7以上操作系统，以太网，IEEE802.3；</w:t>
      </w:r>
    </w:p>
    <w:p>
      <w:pPr>
        <w:rPr>
          <w:rFonts w:hint="default"/>
          <w:sz w:val="28"/>
          <w:szCs w:val="28"/>
          <w:lang w:val="en-US" w:eastAsia="zh-CN"/>
        </w:rPr>
      </w:pPr>
      <w:r>
        <w:rPr>
          <w:rFonts w:hint="default"/>
          <w:sz w:val="28"/>
          <w:szCs w:val="28"/>
          <w:lang w:val="en-US" w:eastAsia="zh-CN"/>
        </w:rPr>
        <w:t xml:space="preserve">15.设备机械结构： </w:t>
      </w:r>
    </w:p>
    <w:p>
      <w:pPr>
        <w:rPr>
          <w:rFonts w:hint="default"/>
          <w:sz w:val="28"/>
          <w:szCs w:val="28"/>
          <w:lang w:val="en-US" w:eastAsia="zh-CN"/>
        </w:rPr>
      </w:pPr>
      <w:r>
        <w:rPr>
          <w:rFonts w:hint="default"/>
          <w:sz w:val="28"/>
          <w:szCs w:val="28"/>
          <w:lang w:val="en-US" w:eastAsia="zh-CN"/>
        </w:rPr>
        <w:t>16.可更换式树脂槽结构，树脂槽抽拉式便捷更换，可在5分钟内快速更换树脂槽。</w:t>
      </w:r>
    </w:p>
    <w:p>
      <w:pPr>
        <w:rPr>
          <w:rFonts w:hint="default"/>
          <w:sz w:val="28"/>
          <w:szCs w:val="28"/>
          <w:lang w:val="en-US" w:eastAsia="zh-CN"/>
        </w:rPr>
      </w:pPr>
      <w:r>
        <w:rPr>
          <w:rFonts w:hint="default"/>
          <w:sz w:val="28"/>
          <w:szCs w:val="28"/>
          <w:lang w:val="en-US" w:eastAsia="zh-CN"/>
        </w:rPr>
        <w:t>17.采用升降式树脂槽结构设计，配合高精度液位检测系统，相比于传统的沉降块系统，具有超大的树脂续航能力,液位控制更准确，打印过程更加稳定。</w:t>
      </w:r>
    </w:p>
    <w:p>
      <w:pPr>
        <w:rPr>
          <w:rFonts w:hint="default"/>
          <w:sz w:val="28"/>
          <w:szCs w:val="28"/>
          <w:lang w:val="en-US" w:eastAsia="zh-CN"/>
        </w:rPr>
      </w:pPr>
      <w:r>
        <w:rPr>
          <w:rFonts w:hint="default"/>
          <w:sz w:val="28"/>
          <w:szCs w:val="28"/>
          <w:lang w:val="en-US" w:eastAsia="zh-CN"/>
        </w:rPr>
        <w:t>18.刮刀采用非横梁结构，可借助检测仪器实现刮刀快速调平，保证了单层未固化树脂层的涂覆均匀度，以及工件制品的成型精度。</w:t>
      </w:r>
    </w:p>
    <w:p>
      <w:pPr>
        <w:rPr>
          <w:rFonts w:hint="default"/>
          <w:sz w:val="28"/>
          <w:szCs w:val="28"/>
          <w:lang w:val="en-US" w:eastAsia="zh-CN"/>
        </w:rPr>
      </w:pPr>
      <w:r>
        <w:rPr>
          <w:rFonts w:hint="default"/>
          <w:sz w:val="28"/>
          <w:szCs w:val="28"/>
          <w:lang w:val="en-US" w:eastAsia="zh-CN"/>
        </w:rPr>
        <w:t>19.CAD接口：3D设计软件，STL文件格式；</w:t>
      </w:r>
    </w:p>
    <w:p>
      <w:pPr>
        <w:rPr>
          <w:rFonts w:hint="default"/>
          <w:sz w:val="28"/>
          <w:szCs w:val="28"/>
          <w:lang w:val="en-US" w:eastAsia="zh-CN"/>
        </w:rPr>
      </w:pPr>
      <w:r>
        <w:rPr>
          <w:rFonts w:hint="default"/>
          <w:sz w:val="28"/>
          <w:szCs w:val="28"/>
          <w:lang w:val="en-US" w:eastAsia="zh-CN"/>
        </w:rPr>
        <w:t>20.需提供一套正版3D打印控制系统软件，具有与设备制造商品牌一致的计算机软件著作权登记证书，保证正版，提供软件登记证书原件或扫描件加盖原厂商公章，终生免费升级并免费新增模块，软件主要功能：</w:t>
      </w:r>
      <w:r>
        <w:rPr>
          <w:rFonts w:hint="default"/>
          <w:sz w:val="28"/>
          <w:szCs w:val="28"/>
          <w:lang w:val="en-US" w:eastAsia="zh-CN"/>
        </w:rPr>
        <w:br w:type="textWrapping"/>
      </w:r>
      <w:r>
        <w:rPr>
          <w:rFonts w:hint="default"/>
          <w:sz w:val="28"/>
          <w:szCs w:val="28"/>
          <w:lang w:val="en-US" w:eastAsia="zh-CN"/>
        </w:rPr>
        <w:t>21.设备厂家提供产品生产厂家GB/T19001-2016/ISO 9001:2015复印件（加盖厂家公章）；</w:t>
      </w:r>
    </w:p>
    <w:p>
      <w:pPr>
        <w:rPr>
          <w:rFonts w:hint="default"/>
          <w:sz w:val="28"/>
          <w:szCs w:val="28"/>
          <w:lang w:val="en-US" w:eastAsia="zh-CN"/>
        </w:rPr>
      </w:pPr>
      <w:r>
        <w:rPr>
          <w:rFonts w:hint="default"/>
          <w:sz w:val="28"/>
          <w:szCs w:val="28"/>
          <w:lang w:val="en-US" w:eastAsia="zh-CN"/>
        </w:rPr>
        <w:t>22.设备厂家提供国家高新技术企业证书复印件、注册商标证书复印件；</w:t>
      </w:r>
    </w:p>
    <w:p>
      <w:pPr>
        <w:rPr>
          <w:rFonts w:hint="default"/>
          <w:sz w:val="28"/>
          <w:szCs w:val="28"/>
          <w:lang w:val="en-US" w:eastAsia="zh-CN"/>
        </w:rPr>
      </w:pPr>
      <w:r>
        <w:rPr>
          <w:rFonts w:hint="default"/>
          <w:sz w:val="28"/>
          <w:szCs w:val="28"/>
          <w:lang w:val="en-US" w:eastAsia="zh-CN"/>
        </w:rPr>
        <w:t>23.厂家设备具备空气TVOC空气检测报告（提供证书复印件并加盖厂商公章）</w:t>
      </w:r>
    </w:p>
    <w:p>
      <w:pPr>
        <w:rPr>
          <w:rFonts w:hint="default"/>
          <w:sz w:val="28"/>
          <w:szCs w:val="28"/>
          <w:lang w:val="en-US" w:eastAsia="zh-CN"/>
        </w:rPr>
      </w:pPr>
      <w:r>
        <w:rPr>
          <w:rFonts w:hint="default"/>
          <w:sz w:val="28"/>
          <w:szCs w:val="28"/>
          <w:lang w:val="en-US" w:eastAsia="zh-CN"/>
        </w:rPr>
        <w:t xml:space="preserve">24.为中国自主创新品牌、中国著名品牌、中国校园健康优秀绿色环保产品。(提供证书复印件并加盖厂商公章) </w:t>
      </w:r>
    </w:p>
    <w:p>
      <w:pPr>
        <w:rPr>
          <w:rFonts w:hint="default"/>
          <w:sz w:val="28"/>
          <w:szCs w:val="28"/>
          <w:lang w:val="en-US" w:eastAsia="zh-CN"/>
        </w:rPr>
      </w:pPr>
      <w:r>
        <w:rPr>
          <w:rFonts w:hint="default"/>
          <w:sz w:val="28"/>
          <w:szCs w:val="28"/>
          <w:lang w:val="en-US" w:eastAsia="zh-CN"/>
        </w:rPr>
        <w:t>25.为保证产品质量，投标企业或生产厂商提供ISO9001国际质量体系认证复印件并加盖公章；</w:t>
      </w:r>
    </w:p>
    <w:p>
      <w:pPr>
        <w:rPr>
          <w:rFonts w:hint="default"/>
          <w:sz w:val="28"/>
          <w:szCs w:val="28"/>
          <w:lang w:val="en-US" w:eastAsia="zh-CN"/>
        </w:rPr>
      </w:pPr>
      <w:r>
        <w:rPr>
          <w:rFonts w:hint="default"/>
          <w:sz w:val="28"/>
          <w:szCs w:val="28"/>
          <w:lang w:val="en-US" w:eastAsia="zh-CN"/>
        </w:rPr>
        <w:t>26.为保证产品质量，投标企业或者生产厂商具体国家级高新技术企业认证证书复印件并加盖公章；</w:t>
      </w:r>
    </w:p>
    <w:p>
      <w:pPr>
        <w:rPr>
          <w:rFonts w:hint="default"/>
          <w:sz w:val="28"/>
          <w:szCs w:val="28"/>
          <w:lang w:val="en-US" w:eastAsia="zh-CN"/>
        </w:rPr>
      </w:pPr>
      <w:r>
        <w:rPr>
          <w:rFonts w:hint="default"/>
          <w:sz w:val="28"/>
          <w:szCs w:val="28"/>
          <w:lang w:val="en-US" w:eastAsia="zh-CN"/>
        </w:rPr>
        <w:t>27.投标企业或生产厂商提供AAA级重合同守信用企业等级证书复印件并加盖公章；</w:t>
      </w:r>
    </w:p>
    <w:p>
      <w:pPr>
        <w:rPr>
          <w:rFonts w:hint="default"/>
          <w:sz w:val="28"/>
          <w:szCs w:val="28"/>
          <w:lang w:val="en-US" w:eastAsia="zh-CN"/>
        </w:rPr>
      </w:pPr>
      <w:r>
        <w:rPr>
          <w:rFonts w:hint="default"/>
          <w:sz w:val="28"/>
          <w:szCs w:val="28"/>
          <w:lang w:val="en-US" w:eastAsia="zh-CN"/>
        </w:rPr>
        <w:t>28.提供生产厂家出具针对本项目的专项授权书何售后承诺原件（加盖厂家公章）；</w:t>
      </w:r>
      <w:r>
        <w:rPr>
          <w:rFonts w:hint="default"/>
          <w:sz w:val="28"/>
          <w:szCs w:val="28"/>
          <w:lang w:val="en-US" w:eastAsia="zh-CN"/>
        </w:rPr>
        <w:br w:type="textWrapping"/>
      </w:r>
      <w:r>
        <w:rPr>
          <w:rFonts w:hint="default"/>
          <w:sz w:val="28"/>
          <w:szCs w:val="28"/>
          <w:lang w:val="en-US" w:eastAsia="zh-CN"/>
        </w:rPr>
        <w:t>29.对敲诈者病毒提供防护机制，同时可提供相关解密工具，；（提供产品界面截图，并加盖公司公章）</w:t>
      </w:r>
      <w:r>
        <w:rPr>
          <w:rFonts w:hint="default"/>
          <w:sz w:val="28"/>
          <w:szCs w:val="28"/>
          <w:lang w:val="en-US" w:eastAsia="zh-CN"/>
        </w:rPr>
        <w:br w:type="textWrapping"/>
      </w:r>
      <w:r>
        <w:rPr>
          <w:rFonts w:hint="default"/>
          <w:sz w:val="28"/>
          <w:szCs w:val="28"/>
          <w:lang w:val="en-US" w:eastAsia="zh-CN"/>
        </w:rPr>
        <w:t>30.要求客户端程序具备自保功能，避免被恶意篡改，具有弹窗拦截功能（提供产品界面截图，并加盖公司公章）</w:t>
      </w:r>
      <w:r>
        <w:rPr>
          <w:rFonts w:hint="default"/>
          <w:sz w:val="28"/>
          <w:szCs w:val="28"/>
          <w:lang w:val="en-US" w:eastAsia="zh-CN"/>
        </w:rPr>
        <w:br w:type="textWrapping"/>
      </w:r>
      <w:r>
        <w:rPr>
          <w:rFonts w:hint="default"/>
          <w:sz w:val="28"/>
          <w:szCs w:val="28"/>
          <w:lang w:val="en-US" w:eastAsia="zh-CN"/>
        </w:rPr>
        <w:t>31.设备控制软件须终生免费升级并免费新增模块；</w:t>
      </w:r>
    </w:p>
    <w:p>
      <w:pPr>
        <w:rPr>
          <w:rFonts w:hint="default"/>
          <w:sz w:val="28"/>
          <w:szCs w:val="28"/>
          <w:lang w:val="en-US" w:eastAsia="zh-CN"/>
        </w:rPr>
      </w:pPr>
      <w:r>
        <w:rPr>
          <w:rFonts w:hint="default"/>
          <w:sz w:val="28"/>
          <w:szCs w:val="28"/>
          <w:lang w:val="en-US" w:eastAsia="zh-CN"/>
        </w:rPr>
        <w:t>32.一键打印操作，操作更加简单快捷；</w:t>
      </w:r>
    </w:p>
    <w:p>
      <w:pPr>
        <w:rPr>
          <w:rFonts w:hint="default"/>
          <w:sz w:val="28"/>
          <w:szCs w:val="28"/>
          <w:lang w:val="en-US" w:eastAsia="zh-CN"/>
        </w:rPr>
      </w:pPr>
      <w:r>
        <w:rPr>
          <w:rFonts w:hint="default"/>
          <w:sz w:val="28"/>
          <w:szCs w:val="28"/>
          <w:lang w:val="en-US" w:eastAsia="zh-CN"/>
        </w:rPr>
        <w:t>33.可实现单个零件阵列打印；</w:t>
      </w:r>
    </w:p>
    <w:p>
      <w:pPr>
        <w:rPr>
          <w:rFonts w:hint="default"/>
          <w:sz w:val="28"/>
          <w:szCs w:val="28"/>
          <w:lang w:val="en-US" w:eastAsia="zh-CN"/>
        </w:rPr>
      </w:pPr>
      <w:r>
        <w:rPr>
          <w:rFonts w:hint="default"/>
          <w:sz w:val="28"/>
          <w:szCs w:val="28"/>
          <w:lang w:val="en-US" w:eastAsia="zh-CN"/>
        </w:rPr>
        <w:t>34.一键式自动智能排版，具有多种优化模式、智能见缝插针式自动排版功能；</w:t>
      </w:r>
    </w:p>
    <w:p>
      <w:pPr>
        <w:rPr>
          <w:rFonts w:hint="default"/>
          <w:sz w:val="28"/>
          <w:szCs w:val="28"/>
          <w:lang w:val="en-US" w:eastAsia="zh-CN"/>
        </w:rPr>
      </w:pPr>
      <w:r>
        <w:rPr>
          <w:rFonts w:hint="default"/>
          <w:sz w:val="28"/>
          <w:szCs w:val="28"/>
          <w:lang w:val="en-US" w:eastAsia="zh-CN"/>
        </w:rPr>
        <w:t>35.具有多次轮廓扫描和光顺打印模式，使得在相同层厚的前提下，表面光洁度更高，大大减少后处理工作量；</w:t>
      </w:r>
    </w:p>
    <w:p>
      <w:pPr>
        <w:rPr>
          <w:rFonts w:hint="default"/>
          <w:sz w:val="28"/>
          <w:szCs w:val="28"/>
          <w:lang w:val="en-US" w:eastAsia="zh-CN"/>
        </w:rPr>
      </w:pPr>
      <w:r>
        <w:rPr>
          <w:rFonts w:hint="default"/>
          <w:sz w:val="28"/>
          <w:szCs w:val="28"/>
          <w:lang w:val="en-US" w:eastAsia="zh-CN"/>
        </w:rPr>
        <w:t>36.具有浏览分层，预测打印时间，能够动态显示加工进度；</w:t>
      </w:r>
    </w:p>
    <w:p>
      <w:pPr>
        <w:rPr>
          <w:rFonts w:hint="default"/>
          <w:sz w:val="28"/>
          <w:szCs w:val="28"/>
          <w:lang w:val="en-US" w:eastAsia="zh-CN"/>
        </w:rPr>
      </w:pPr>
      <w:r>
        <w:rPr>
          <w:rFonts w:hint="default"/>
          <w:sz w:val="28"/>
          <w:szCs w:val="28"/>
          <w:lang w:val="en-US" w:eastAsia="zh-CN"/>
        </w:rPr>
        <w:t>37.具有断电续打功能；</w:t>
      </w:r>
    </w:p>
    <w:p>
      <w:pPr>
        <w:rPr>
          <w:rFonts w:hint="default"/>
          <w:sz w:val="28"/>
          <w:szCs w:val="28"/>
          <w:lang w:val="en-US" w:eastAsia="zh-CN"/>
        </w:rPr>
      </w:pPr>
      <w:r>
        <w:rPr>
          <w:rFonts w:hint="default"/>
          <w:sz w:val="28"/>
          <w:szCs w:val="28"/>
          <w:lang w:val="en-US" w:eastAsia="zh-CN"/>
        </w:rPr>
        <w:t>38.具备激光功率实时监测功能，能够动态设置激光功率检测间隔层；</w:t>
      </w:r>
    </w:p>
    <w:p>
      <w:pPr>
        <w:rPr>
          <w:rFonts w:hint="default"/>
          <w:sz w:val="28"/>
          <w:szCs w:val="28"/>
          <w:lang w:val="en-US" w:eastAsia="zh-CN"/>
        </w:rPr>
      </w:pPr>
      <w:r>
        <w:rPr>
          <w:rFonts w:hint="default"/>
          <w:sz w:val="28"/>
          <w:szCs w:val="28"/>
          <w:lang w:val="en-US" w:eastAsia="zh-CN"/>
        </w:rPr>
        <w:t>39.具备打印过程中，可以选择任意一个件或任一复制件终止打印；</w:t>
      </w:r>
    </w:p>
    <w:p>
      <w:pPr>
        <w:rPr>
          <w:rFonts w:hint="default"/>
          <w:sz w:val="28"/>
          <w:szCs w:val="28"/>
          <w:lang w:val="en-US" w:eastAsia="zh-CN"/>
        </w:rPr>
      </w:pPr>
      <w:r>
        <w:rPr>
          <w:rFonts w:hint="default"/>
          <w:sz w:val="28"/>
          <w:szCs w:val="28"/>
          <w:lang w:val="en-US" w:eastAsia="zh-CN"/>
        </w:rPr>
        <w:t>40.具备智能涂层功能，提高打印成功率；</w:t>
      </w:r>
    </w:p>
    <w:p>
      <w:pPr>
        <w:rPr>
          <w:rFonts w:hint="default"/>
          <w:sz w:val="28"/>
          <w:szCs w:val="28"/>
          <w:lang w:val="en-US" w:eastAsia="zh-CN"/>
        </w:rPr>
      </w:pPr>
      <w:r>
        <w:rPr>
          <w:rFonts w:hint="default"/>
          <w:sz w:val="28"/>
          <w:szCs w:val="28"/>
          <w:lang w:val="en-US" w:eastAsia="zh-CN"/>
        </w:rPr>
        <w:t>41.具备偏差设置功能，保证打印件精度；</w:t>
      </w:r>
    </w:p>
    <w:p>
      <w:pPr>
        <w:rPr>
          <w:rFonts w:hint="default"/>
          <w:sz w:val="28"/>
          <w:szCs w:val="28"/>
          <w:lang w:val="en-US" w:eastAsia="zh-CN"/>
        </w:rPr>
      </w:pPr>
      <w:r>
        <w:rPr>
          <w:rFonts w:hint="default"/>
          <w:sz w:val="28"/>
          <w:szCs w:val="28"/>
          <w:lang w:val="en-US" w:eastAsia="zh-CN"/>
        </w:rPr>
        <w:t>42.具备液位检测、液位补偿功能，保证液平面精确检测、自动液位补偿；</w:t>
      </w:r>
    </w:p>
    <w:p>
      <w:pPr>
        <w:rPr>
          <w:rFonts w:hint="default"/>
          <w:sz w:val="28"/>
          <w:szCs w:val="28"/>
          <w:lang w:val="en-US" w:eastAsia="zh-CN"/>
        </w:rPr>
      </w:pPr>
      <w:r>
        <w:rPr>
          <w:rFonts w:hint="default"/>
          <w:sz w:val="28"/>
          <w:szCs w:val="28"/>
          <w:lang w:val="en-US" w:eastAsia="zh-CN"/>
        </w:rPr>
        <w:t>43.具备机器、激光器自动关机控制功能；</w:t>
      </w:r>
    </w:p>
    <w:p>
      <w:pPr>
        <w:rPr>
          <w:rFonts w:hint="default"/>
          <w:sz w:val="28"/>
          <w:szCs w:val="28"/>
          <w:lang w:val="en-US" w:eastAsia="zh-CN"/>
        </w:rPr>
      </w:pPr>
      <w:r>
        <w:rPr>
          <w:rFonts w:hint="default"/>
          <w:sz w:val="28"/>
          <w:szCs w:val="28"/>
          <w:lang w:val="en-US" w:eastAsia="zh-CN"/>
        </w:rPr>
        <w:t>智能云控制平台：1.可直接手机端联机切片、打印、随时观看打印进度；2.支持多台手机同时登录控制观看，超大模型库实现在线打印；3.自带视频，图片上传功能，可点赞、评论、分享、下载等功能（需提供非第三方软控著作权）；</w:t>
      </w: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default"/>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藏品清单</w:t>
      </w:r>
    </w:p>
    <w:tbl>
      <w:tblPr>
        <w:tblStyle w:val="6"/>
        <w:tblW w:w="10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566"/>
        <w:gridCol w:w="1245"/>
        <w:gridCol w:w="3743"/>
        <w:gridCol w:w="1442"/>
        <w:gridCol w:w="720"/>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藏品复原类别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比例</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梁氏关岭鱼龙</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3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86995</wp:posOffset>
                  </wp:positionV>
                  <wp:extent cx="2065020" cy="807720"/>
                  <wp:effectExtent l="0" t="0" r="11430" b="1143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2065020" cy="807720"/>
                          </a:xfrm>
                          <a:prstGeom prst="rect">
                            <a:avLst/>
                          </a:prstGeom>
                          <a:noFill/>
                          <a:ln>
                            <a:noFill/>
                          </a:ln>
                        </pic:spPr>
                      </pic:pic>
                    </a:graphicData>
                  </a:graphic>
                </wp:anchor>
              </w:drawing>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三维数据采集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3D建模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w:t>
            </w:r>
          </w:p>
        </w:tc>
        <w:tc>
          <w:tcPr>
            <w:tcW w:w="15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邓氏贵州鱼龙</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97790</wp:posOffset>
                  </wp:positionH>
                  <wp:positionV relativeFrom="paragraph">
                    <wp:posOffset>98425</wp:posOffset>
                  </wp:positionV>
                  <wp:extent cx="1997710" cy="785495"/>
                  <wp:effectExtent l="0" t="0" r="2540" b="14605"/>
                  <wp:wrapNone/>
                  <wp:docPr id="2" name="图片_11"/>
                  <wp:cNvGraphicFramePr/>
                  <a:graphic xmlns:a="http://schemas.openxmlformats.org/drawingml/2006/main">
                    <a:graphicData uri="http://schemas.openxmlformats.org/drawingml/2006/picture">
                      <pic:pic xmlns:pic="http://schemas.openxmlformats.org/drawingml/2006/picture">
                        <pic:nvPicPr>
                          <pic:cNvPr id="2" name="图片_11"/>
                          <pic:cNvPicPr/>
                        </pic:nvPicPr>
                        <pic:blipFill>
                          <a:blip r:embed="rId5"/>
                          <a:stretch>
                            <a:fillRect/>
                          </a:stretch>
                        </pic:blipFill>
                        <pic:spPr>
                          <a:xfrm>
                            <a:off x="0" y="0"/>
                            <a:ext cx="1997710" cy="785495"/>
                          </a:xfrm>
                          <a:prstGeom prst="rect">
                            <a:avLst/>
                          </a:prstGeom>
                          <a:noFill/>
                          <a:ln>
                            <a:noFill/>
                          </a:ln>
                        </pic:spPr>
                      </pic:pic>
                    </a:graphicData>
                  </a:graphic>
                </wp:anchor>
              </w:drawing>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三维数据采集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5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3D建模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15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贵州龙（IP形象）</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25400</wp:posOffset>
                  </wp:positionV>
                  <wp:extent cx="826135" cy="961390"/>
                  <wp:effectExtent l="0" t="0" r="12065" b="1016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6"/>
                          <a:stretch>
                            <a:fillRect/>
                          </a:stretch>
                        </pic:blipFill>
                        <pic:spPr>
                          <a:xfrm>
                            <a:off x="0" y="0"/>
                            <a:ext cx="826135" cy="961390"/>
                          </a:xfrm>
                          <a:prstGeom prst="rect">
                            <a:avLst/>
                          </a:prstGeom>
                          <a:noFill/>
                          <a:ln>
                            <a:noFill/>
                          </a:ln>
                        </pic:spPr>
                      </pic:pic>
                    </a:graphicData>
                  </a:graphic>
                </wp:anchor>
              </w:drawing>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IP设计稿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5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3D建模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7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15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东方恐头龙</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343535</wp:posOffset>
                  </wp:positionH>
                  <wp:positionV relativeFrom="paragraph">
                    <wp:posOffset>63500</wp:posOffset>
                  </wp:positionV>
                  <wp:extent cx="1540510" cy="1277620"/>
                  <wp:effectExtent l="0" t="0" r="2540" b="1778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7"/>
                          <a:stretch>
                            <a:fillRect/>
                          </a:stretch>
                        </pic:blipFill>
                        <pic:spPr>
                          <a:xfrm>
                            <a:off x="0" y="0"/>
                            <a:ext cx="1540510" cy="1277620"/>
                          </a:xfrm>
                          <a:prstGeom prst="rect">
                            <a:avLst/>
                          </a:prstGeom>
                          <a:noFill/>
                          <a:ln>
                            <a:noFill/>
                          </a:ln>
                        </pic:spPr>
                      </pic:pic>
                    </a:graphicData>
                  </a:graphic>
                </wp:anchor>
              </w:drawing>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三维数据采集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5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3D建模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15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中国始喙龟</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108585</wp:posOffset>
                  </wp:positionV>
                  <wp:extent cx="1997710" cy="946150"/>
                  <wp:effectExtent l="0" t="0" r="2540" b="635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8"/>
                          <a:stretch>
                            <a:fillRect/>
                          </a:stretch>
                        </pic:blipFill>
                        <pic:spPr>
                          <a:xfrm>
                            <a:off x="0" y="0"/>
                            <a:ext cx="1997710" cy="946150"/>
                          </a:xfrm>
                          <a:prstGeom prst="rect">
                            <a:avLst/>
                          </a:prstGeom>
                          <a:noFill/>
                          <a:ln>
                            <a:noFill/>
                          </a:ln>
                        </pic:spPr>
                      </pic:pic>
                    </a:graphicData>
                  </a:graphic>
                </wp:anchor>
              </w:drawing>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三维数据采集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5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3D建模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15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砾甲龟龙</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165100</wp:posOffset>
                  </wp:positionH>
                  <wp:positionV relativeFrom="paragraph">
                    <wp:posOffset>106680</wp:posOffset>
                  </wp:positionV>
                  <wp:extent cx="1918335" cy="989965"/>
                  <wp:effectExtent l="0" t="0" r="5715" b="635"/>
                  <wp:wrapNone/>
                  <wp:docPr id="6" name="图片_15"/>
                  <wp:cNvGraphicFramePr/>
                  <a:graphic xmlns:a="http://schemas.openxmlformats.org/drawingml/2006/main">
                    <a:graphicData uri="http://schemas.openxmlformats.org/drawingml/2006/picture">
                      <pic:pic xmlns:pic="http://schemas.openxmlformats.org/drawingml/2006/picture">
                        <pic:nvPicPr>
                          <pic:cNvPr id="6" name="图片_15"/>
                          <pic:cNvPicPr/>
                        </pic:nvPicPr>
                        <pic:blipFill>
                          <a:blip r:embed="rId9"/>
                          <a:stretch>
                            <a:fillRect/>
                          </a:stretch>
                        </pic:blipFill>
                        <pic:spPr>
                          <a:xfrm>
                            <a:off x="0" y="0"/>
                            <a:ext cx="1918335" cy="989965"/>
                          </a:xfrm>
                          <a:prstGeom prst="rect">
                            <a:avLst/>
                          </a:prstGeom>
                          <a:noFill/>
                          <a:ln>
                            <a:noFill/>
                          </a:ln>
                        </pic:spPr>
                      </pic:pic>
                    </a:graphicData>
                  </a:graphic>
                </wp:anchor>
              </w:drawing>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三维数据采集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5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3D建模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1" w:type="dxa"/>
            <w:tcBorders>
              <w:top w:val="nil"/>
              <w:left w:val="single" w:color="000000" w:sz="4" w:space="0"/>
              <w:bottom w:val="nil"/>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7</w:t>
            </w:r>
          </w:p>
        </w:tc>
        <w:tc>
          <w:tcPr>
            <w:tcW w:w="156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周氏黔鱼龙</w:t>
            </w:r>
          </w:p>
        </w:tc>
        <w:tc>
          <w:tcPr>
            <w:tcW w:w="1245"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龙长200cm</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板长196cm 宽78cm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1" w:type="dxa"/>
            <w:tcBorders>
              <w:top w:val="nil"/>
              <w:left w:val="single" w:color="000000" w:sz="4" w:space="0"/>
              <w:bottom w:val="nil"/>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8</w:t>
            </w:r>
          </w:p>
        </w:tc>
        <w:tc>
          <w:tcPr>
            <w:tcW w:w="156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孙氏新铺龙</w:t>
            </w:r>
          </w:p>
        </w:tc>
        <w:tc>
          <w:tcPr>
            <w:tcW w:w="1245"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龙长46cm</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板长41.5cm 宽31cm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1" w:type="dxa"/>
            <w:tcBorders>
              <w:top w:val="nil"/>
              <w:left w:val="single" w:color="000000" w:sz="4" w:space="0"/>
              <w:bottom w:val="nil"/>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9</w:t>
            </w:r>
          </w:p>
        </w:tc>
        <w:tc>
          <w:tcPr>
            <w:tcW w:w="156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胡氏贵州龙（捕食）</w:t>
            </w:r>
          </w:p>
        </w:tc>
        <w:tc>
          <w:tcPr>
            <w:tcW w:w="1245"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龙长27cm 28cm 26cm 25cm</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板长43cm 宽39cm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1" w:type="dxa"/>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10</w:t>
            </w:r>
          </w:p>
        </w:tc>
        <w:tc>
          <w:tcPr>
            <w:tcW w:w="156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富源巨胫龙</w:t>
            </w:r>
          </w:p>
        </w:tc>
        <w:tc>
          <w:tcPr>
            <w:tcW w:w="1245"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龙长51cm</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板长49cm 宽34cm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1" w:type="dxa"/>
            <w:tcBorders>
              <w:top w:val="nil"/>
              <w:left w:val="single" w:color="000000" w:sz="4" w:space="0"/>
              <w:bottom w:val="nil"/>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11</w:t>
            </w:r>
          </w:p>
        </w:tc>
        <w:tc>
          <w:tcPr>
            <w:tcW w:w="156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巨胫龙未定种</w:t>
            </w:r>
          </w:p>
        </w:tc>
        <w:tc>
          <w:tcPr>
            <w:tcW w:w="1245"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龙长120cm</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板长80cm 宽76cm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1"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12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康氏雕甲龟龙</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板长75cm 宽44cm</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r>
    </w:tbl>
    <w:p>
      <w:pPr>
        <w:rPr>
          <w:rFonts w:hint="eastAsia"/>
          <w:sz w:val="28"/>
          <w:szCs w:val="28"/>
          <w:lang w:val="en-US" w:eastAsia="zh-CN"/>
        </w:rPr>
      </w:pPr>
    </w:p>
    <w:p>
      <w:pPr>
        <w:rPr>
          <w:rFonts w:hint="eastAsia"/>
          <w:sz w:val="28"/>
          <w:szCs w:val="28"/>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苹方 特粗">
    <w:altName w:val="宋体"/>
    <w:panose1 w:val="00000000000000000000"/>
    <w:charset w:val="86"/>
    <w:family w:val="swiss"/>
    <w:pitch w:val="default"/>
    <w:sig w:usb0="00000000" w:usb1="00000000" w:usb2="00000016" w:usb3="00000000" w:csb0="00040001"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F264D"/>
    <w:rsid w:val="0E6574A4"/>
    <w:rsid w:val="0FCE51FB"/>
    <w:rsid w:val="126056F0"/>
    <w:rsid w:val="14144155"/>
    <w:rsid w:val="149E4616"/>
    <w:rsid w:val="1854459C"/>
    <w:rsid w:val="19CA78A0"/>
    <w:rsid w:val="1A1047A5"/>
    <w:rsid w:val="249C1AFC"/>
    <w:rsid w:val="2F5D7DD2"/>
    <w:rsid w:val="2F7F4D61"/>
    <w:rsid w:val="356B6AA1"/>
    <w:rsid w:val="3E766529"/>
    <w:rsid w:val="41677FD0"/>
    <w:rsid w:val="41746BD6"/>
    <w:rsid w:val="41E40A05"/>
    <w:rsid w:val="470A3F89"/>
    <w:rsid w:val="499965CC"/>
    <w:rsid w:val="4D19134F"/>
    <w:rsid w:val="4D60460F"/>
    <w:rsid w:val="4E006837"/>
    <w:rsid w:val="4FFA47AA"/>
    <w:rsid w:val="55742E88"/>
    <w:rsid w:val="5809257F"/>
    <w:rsid w:val="58DE18A9"/>
    <w:rsid w:val="5955281D"/>
    <w:rsid w:val="5B443693"/>
    <w:rsid w:val="609C2F29"/>
    <w:rsid w:val="61EF2EDE"/>
    <w:rsid w:val="69DF264D"/>
    <w:rsid w:val="6DF551F9"/>
    <w:rsid w:val="721F290F"/>
    <w:rsid w:val="743C6629"/>
    <w:rsid w:val="7613279D"/>
    <w:rsid w:val="766B4A3D"/>
    <w:rsid w:val="78BB2381"/>
    <w:rsid w:val="795A0CEB"/>
    <w:rsid w:val="7C322B65"/>
    <w:rsid w:val="7DA2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苹方 特粗" w:hAnsi="苹方 特粗" w:eastAsia="苹方 特粗" w:cs="苹方 特粗"/>
      <w:sz w:val="16"/>
      <w:szCs w:val="16"/>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0"/>
    <w:rPr>
      <w:sz w:val="24"/>
    </w:rPr>
  </w:style>
  <w:style w:type="paragraph" w:styleId="5">
    <w:name w:val="Body Text First Indent 2"/>
    <w:basedOn w:val="3"/>
    <w:qFormat/>
    <w:uiPriority w:val="0"/>
    <w:pPr>
      <w:autoSpaceDE w:val="0"/>
      <w:autoSpaceDN w:val="0"/>
      <w:adjustRightInd w:val="0"/>
      <w:ind w:firstLine="420"/>
      <w:jc w:val="left"/>
    </w:pPr>
    <w:rPr>
      <w:kern w:val="0"/>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1796</Words>
  <Characters>2174</Characters>
  <Lines>0</Lines>
  <Paragraphs>0</Paragraphs>
  <TotalTime>0</TotalTime>
  <ScaleCrop>false</ScaleCrop>
  <LinksUpToDate>false</LinksUpToDate>
  <CharactersWithSpaces>2188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2022-03-24T04:15:00Z</dcterms:created>
  <dc:creator>Lenovo</dc:creator>
  <cp:lastModifiedBy>Loopy </cp:lastModifiedBy>
  <dcterms:modified xsi:type="dcterms:W3CDTF">2022-04-25T07:44:51Z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D6CAAF2B8B7A4A9FBACD291F82A47F3D</vt:lpwstr>
  </property>
</Properties>
</file>